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BE" w:rsidRDefault="002042BE">
      <w:pPr>
        <w:jc w:val="both"/>
        <w:rPr>
          <w:rFonts w:cs="Verdana"/>
        </w:rPr>
      </w:pPr>
      <w:r>
        <w:rPr>
          <w:rFonts w:cs="Verdana"/>
          <w:b/>
          <w:bCs/>
        </w:rPr>
        <w:t xml:space="preserve">Dz.U.2007.187.1330 </w:t>
      </w:r>
    </w:p>
    <w:p w:rsidR="002042BE" w:rsidRDefault="002042BE">
      <w:pPr>
        <w:spacing w:before="240"/>
        <w:jc w:val="center"/>
        <w:rPr>
          <w:rFonts w:cs="Verdana"/>
        </w:rPr>
      </w:pPr>
      <w:r>
        <w:rPr>
          <w:rFonts w:cs="Verdana"/>
          <w:b/>
          <w:bCs/>
        </w:rPr>
        <w:t>ROZPORZĄDZENIE</w:t>
      </w:r>
    </w:p>
    <w:p w:rsidR="002042BE" w:rsidRDefault="002042BE">
      <w:pPr>
        <w:jc w:val="center"/>
        <w:rPr>
          <w:rFonts w:cs="Verdana"/>
        </w:rPr>
      </w:pPr>
      <w:r>
        <w:rPr>
          <w:rFonts w:cs="Verdana"/>
          <w:b/>
          <w:bCs/>
        </w:rPr>
        <w:t>MINISTRA FINANSÓW</w:t>
      </w:r>
      <w:r>
        <w:rPr>
          <w:rFonts w:cs="Verdana"/>
          <w:b/>
          <w:bCs/>
          <w:vertAlign w:val="superscript"/>
        </w:rPr>
        <w:t>1)</w:t>
      </w:r>
    </w:p>
    <w:p w:rsidR="002042BE" w:rsidRDefault="002042BE">
      <w:pPr>
        <w:spacing w:before="240"/>
        <w:jc w:val="center"/>
        <w:rPr>
          <w:rFonts w:cs="Verdana"/>
        </w:rPr>
      </w:pPr>
      <w:r>
        <w:rPr>
          <w:rFonts w:cs="Verdana"/>
        </w:rPr>
        <w:t>z dnia 28 września 2007 r.</w:t>
      </w:r>
    </w:p>
    <w:p w:rsidR="002042BE" w:rsidRDefault="002042BE">
      <w:pPr>
        <w:spacing w:before="240"/>
        <w:jc w:val="center"/>
        <w:rPr>
          <w:rFonts w:cs="Verdana"/>
        </w:rPr>
      </w:pPr>
      <w:r>
        <w:rPr>
          <w:rFonts w:cs="Verdana"/>
          <w:b/>
          <w:bCs/>
        </w:rPr>
        <w:t>w sprawie zapłaty opłaty skarbowej</w:t>
      </w:r>
    </w:p>
    <w:p w:rsidR="002042BE" w:rsidRDefault="002042BE">
      <w:pPr>
        <w:spacing w:before="240" w:after="480"/>
        <w:jc w:val="center"/>
        <w:rPr>
          <w:rFonts w:cs="Verdana"/>
        </w:rPr>
      </w:pPr>
      <w:r>
        <w:rPr>
          <w:rFonts w:cs="Verdana"/>
        </w:rPr>
        <w:t>(Dz. U. z dnia 12 października 2007 r.)</w:t>
      </w:r>
    </w:p>
    <w:p w:rsidR="002042BE" w:rsidRDefault="002042BE">
      <w:pPr>
        <w:spacing w:after="240"/>
        <w:ind w:firstLine="431"/>
        <w:jc w:val="both"/>
        <w:rPr>
          <w:rFonts w:cs="Verdana"/>
        </w:rPr>
      </w:pPr>
      <w:r>
        <w:rPr>
          <w:rFonts w:cs="Verdana"/>
        </w:rPr>
        <w:t>Na podstawie art. 10 ustawy z dnia 16 listopada 2006 r. o opłacie skarbowej (Dz. U. Nr 225, poz. 1635, z późn. zm.</w:t>
      </w:r>
      <w:r>
        <w:rPr>
          <w:rFonts w:cs="Verdana"/>
          <w:vertAlign w:val="superscript"/>
        </w:rPr>
        <w:t>2)</w:t>
      </w:r>
      <w:r>
        <w:rPr>
          <w:rFonts w:cs="Verdana"/>
        </w:rPr>
        <w:t>) zarządza się, co następuje:</w:t>
      </w:r>
    </w:p>
    <w:p w:rsidR="002042BE" w:rsidRDefault="002042BE">
      <w:pPr>
        <w:spacing w:before="240"/>
        <w:ind w:firstLine="431"/>
        <w:jc w:val="both"/>
        <w:rPr>
          <w:rFonts w:cs="Verdana"/>
        </w:rPr>
      </w:pPr>
      <w:r>
        <w:rPr>
          <w:rFonts w:cs="Verdana"/>
          <w:b/>
          <w:bCs/>
        </w:rPr>
        <w:t>§</w:t>
      </w:r>
      <w:r>
        <w:rPr>
          <w:rFonts w:cs="Verdana"/>
        </w:rPr>
        <w:t> </w:t>
      </w:r>
      <w:r>
        <w:rPr>
          <w:rFonts w:cs="Verdana"/>
          <w:b/>
          <w:bCs/>
        </w:rPr>
        <w:t>1.</w:t>
      </w:r>
      <w:r>
        <w:rPr>
          <w:rFonts w:cs="Verdana"/>
        </w:rPr>
        <w:t> Rozporządzenie określa:</w:t>
      </w:r>
    </w:p>
    <w:p w:rsidR="002042BE" w:rsidRDefault="002042BE">
      <w:pPr>
        <w:tabs>
          <w:tab w:val="right" w:pos="284"/>
          <w:tab w:val="left" w:pos="408"/>
        </w:tabs>
        <w:ind w:left="408" w:hanging="408"/>
        <w:jc w:val="both"/>
        <w:rPr>
          <w:rFonts w:cs="Verdana"/>
        </w:rPr>
      </w:pPr>
      <w:r>
        <w:rPr>
          <w:rFonts w:cs="Verdana"/>
        </w:rPr>
        <w:tab/>
        <w:t>1)</w:t>
      </w:r>
      <w:r>
        <w:rPr>
          <w:rFonts w:cs="Verdana"/>
        </w:rPr>
        <w:tab/>
        <w:t>sposób potwierdzania przez organy administracji rządowej i samorządowej oraz podmioty, o których mowa w art. 1 ust. 2 ustawy z dnia 16 listopada 2006 r. o opłacie skarbowej, zwanej dalej "ustawą", zapłaty opłaty skarbowej, zwolnienia od niej lub wyłączenia obowiązku jej zapłaty, w szczególności przez wskazanie sposobu:</w:t>
      </w:r>
    </w:p>
    <w:p w:rsidR="002042BE" w:rsidRDefault="002042BE">
      <w:pPr>
        <w:tabs>
          <w:tab w:val="left" w:pos="680"/>
        </w:tabs>
        <w:ind w:left="680" w:hanging="272"/>
        <w:jc w:val="both"/>
        <w:rPr>
          <w:rFonts w:cs="Verdana"/>
        </w:rPr>
      </w:pPr>
      <w:r>
        <w:rPr>
          <w:rFonts w:cs="Verdana"/>
        </w:rPr>
        <w:t>a)</w:t>
      </w:r>
      <w:r>
        <w:rPr>
          <w:rFonts w:cs="Verdana"/>
        </w:rPr>
        <w:tab/>
        <w:t>dokumentowania zapłaty opłaty skarbowej,</w:t>
      </w:r>
    </w:p>
    <w:p w:rsidR="002042BE" w:rsidRDefault="002042BE">
      <w:pPr>
        <w:tabs>
          <w:tab w:val="left" w:pos="680"/>
        </w:tabs>
        <w:ind w:left="680" w:hanging="272"/>
        <w:jc w:val="both"/>
        <w:rPr>
          <w:rFonts w:cs="Verdana"/>
        </w:rPr>
      </w:pPr>
      <w:r>
        <w:rPr>
          <w:rFonts w:cs="Verdana"/>
        </w:rPr>
        <w:t>b)</w:t>
      </w:r>
      <w:r>
        <w:rPr>
          <w:rFonts w:cs="Verdana"/>
        </w:rPr>
        <w:tab/>
        <w:t>sporządzania adnotacji potwierdzających zapłatę opłaty skarbowej, zwolnienie od niej lub wyłączenie obowiązku jej zapłaty;</w:t>
      </w:r>
    </w:p>
    <w:p w:rsidR="002042BE" w:rsidRDefault="002042BE">
      <w:pPr>
        <w:tabs>
          <w:tab w:val="right" w:pos="284"/>
          <w:tab w:val="left" w:pos="408"/>
        </w:tabs>
        <w:ind w:left="408" w:hanging="408"/>
        <w:jc w:val="both"/>
        <w:rPr>
          <w:rFonts w:cs="Verdana"/>
        </w:rPr>
      </w:pPr>
      <w:r>
        <w:rPr>
          <w:rFonts w:cs="Verdana"/>
        </w:rPr>
        <w:tab/>
        <w:t>2)</w:t>
      </w:r>
      <w:r>
        <w:rPr>
          <w:rFonts w:cs="Verdana"/>
        </w:rPr>
        <w:tab/>
        <w:t>sposób dokonywania zwrotu opłaty skarbowej oraz tryb przekazywania organom podatkowym dokumentów niezbędnych do dokonania jej zwrotu.</w:t>
      </w:r>
    </w:p>
    <w:p w:rsidR="002042BE" w:rsidRDefault="002042BE">
      <w:pPr>
        <w:spacing w:before="240"/>
        <w:ind w:firstLine="431"/>
        <w:jc w:val="both"/>
        <w:rPr>
          <w:rFonts w:cs="Verdana"/>
        </w:rPr>
      </w:pPr>
      <w:r>
        <w:rPr>
          <w:rFonts w:cs="Verdana"/>
          <w:b/>
          <w:bCs/>
        </w:rPr>
        <w:t>§</w:t>
      </w:r>
      <w:r>
        <w:rPr>
          <w:rFonts w:cs="Verdana"/>
        </w:rPr>
        <w:t> </w:t>
      </w:r>
      <w:r>
        <w:rPr>
          <w:rFonts w:cs="Verdana"/>
          <w:b/>
          <w:bCs/>
        </w:rPr>
        <w:t>2.</w:t>
      </w:r>
      <w:r>
        <w:rPr>
          <w:rFonts w:cs="Verdana"/>
        </w:rPr>
        <w:t> Ilekroć w rozporządzeniu jest mowa o:</w:t>
      </w:r>
    </w:p>
    <w:p w:rsidR="002042BE" w:rsidRDefault="002042BE">
      <w:pPr>
        <w:tabs>
          <w:tab w:val="right" w:pos="284"/>
          <w:tab w:val="left" w:pos="408"/>
        </w:tabs>
        <w:ind w:left="408" w:hanging="408"/>
        <w:jc w:val="both"/>
        <w:rPr>
          <w:rFonts w:cs="Verdana"/>
        </w:rPr>
      </w:pPr>
      <w:r>
        <w:rPr>
          <w:rFonts w:cs="Verdana"/>
        </w:rPr>
        <w:tab/>
        <w:t>1)</w:t>
      </w:r>
      <w:r>
        <w:rPr>
          <w:rFonts w:cs="Verdana"/>
        </w:rPr>
        <w:tab/>
        <w:t>organie - rozumie się przez to organ administracji rządowej i samorządowej oraz podmioty, o których mowa w art. 1 ust. 2 ustawy;</w:t>
      </w:r>
    </w:p>
    <w:p w:rsidR="002042BE" w:rsidRDefault="002042BE">
      <w:pPr>
        <w:tabs>
          <w:tab w:val="right" w:pos="284"/>
          <w:tab w:val="left" w:pos="408"/>
        </w:tabs>
        <w:ind w:left="408" w:hanging="408"/>
        <w:jc w:val="both"/>
        <w:rPr>
          <w:rFonts w:cs="Verdana"/>
        </w:rPr>
      </w:pPr>
      <w:r>
        <w:rPr>
          <w:rFonts w:cs="Verdana"/>
        </w:rPr>
        <w:tab/>
        <w:t>2)</w:t>
      </w:r>
      <w:r>
        <w:rPr>
          <w:rFonts w:cs="Verdana"/>
        </w:rPr>
        <w:tab/>
        <w:t>wniosku - rozumie się przez to podanie lub protokół stwierdzający wniesienie podania albo podanie wniesione w formie dokumentu elektronicznego sporządzonego i doręczonego zgodnie z odrębnymi przepisami;</w:t>
      </w:r>
    </w:p>
    <w:p w:rsidR="002042BE" w:rsidRDefault="002042BE">
      <w:pPr>
        <w:tabs>
          <w:tab w:val="right" w:pos="284"/>
          <w:tab w:val="left" w:pos="408"/>
        </w:tabs>
        <w:ind w:left="408" w:hanging="408"/>
        <w:jc w:val="both"/>
        <w:rPr>
          <w:rFonts w:cs="Verdana"/>
        </w:rPr>
      </w:pPr>
      <w:r>
        <w:rPr>
          <w:rFonts w:cs="Verdana"/>
        </w:rPr>
        <w:tab/>
        <w:t>3)</w:t>
      </w:r>
      <w:r>
        <w:rPr>
          <w:rFonts w:cs="Verdana"/>
        </w:rPr>
        <w:tab/>
        <w:t>zgłoszeniu - rozumie się przez to zgłoszenie lub protokół stwierdzający dokonanie zgłoszenia albo zgłoszenie dokonane w formie dokumentu elektronicznego sporządzonego i doręczonego zgodnie z odrębnymi przepisami;</w:t>
      </w:r>
    </w:p>
    <w:p w:rsidR="002042BE" w:rsidRDefault="002042BE">
      <w:pPr>
        <w:tabs>
          <w:tab w:val="right" w:pos="284"/>
          <w:tab w:val="left" w:pos="408"/>
        </w:tabs>
        <w:ind w:left="408" w:hanging="408"/>
        <w:jc w:val="both"/>
        <w:rPr>
          <w:rFonts w:cs="Verdana"/>
        </w:rPr>
      </w:pPr>
      <w:r>
        <w:rPr>
          <w:rFonts w:cs="Verdana"/>
        </w:rPr>
        <w:tab/>
        <w:t>4)</w:t>
      </w:r>
      <w:r>
        <w:rPr>
          <w:rFonts w:cs="Verdana"/>
        </w:rPr>
        <w:tab/>
        <w:t>pełnomocnictwie - rozumie się przez to dokument stwierdzający udzielenie pełnomocnictwa lub prokury albo jego odpis, wypis lub kopię;</w:t>
      </w:r>
    </w:p>
    <w:p w:rsidR="002042BE" w:rsidRDefault="002042BE">
      <w:pPr>
        <w:tabs>
          <w:tab w:val="right" w:pos="284"/>
          <w:tab w:val="left" w:pos="408"/>
        </w:tabs>
        <w:ind w:left="408" w:hanging="408"/>
        <w:jc w:val="both"/>
        <w:rPr>
          <w:rFonts w:cs="Verdana"/>
        </w:rPr>
      </w:pPr>
      <w:r>
        <w:rPr>
          <w:rFonts w:cs="Verdana"/>
        </w:rPr>
        <w:tab/>
        <w:t>5)</w:t>
      </w:r>
      <w:r>
        <w:rPr>
          <w:rFonts w:cs="Verdana"/>
        </w:rPr>
        <w:tab/>
        <w:t>uwierzytelnionej kopii dowodu zapłaty - rozumie się przez to potwierdzoną za zgodność z oryginałem przez adwokata, radcę prawnego, doradcę podatkowego oraz rzecznika patentowego kopię dowodu zapłaty opłaty skarbowej od dokumentu stwierdzającego udzielenie im pełnomocnictwa lub prokury albo jego odpisu, wypisu lub kopii.</w:t>
      </w:r>
    </w:p>
    <w:p w:rsidR="002042BE" w:rsidRDefault="002042BE">
      <w:pPr>
        <w:spacing w:before="240"/>
        <w:ind w:firstLine="431"/>
        <w:jc w:val="both"/>
        <w:rPr>
          <w:rFonts w:cs="Verdana"/>
        </w:rPr>
      </w:pPr>
      <w:r>
        <w:rPr>
          <w:rFonts w:cs="Verdana"/>
          <w:b/>
          <w:bCs/>
        </w:rPr>
        <w:t>§</w:t>
      </w:r>
      <w:r>
        <w:rPr>
          <w:rFonts w:cs="Verdana"/>
        </w:rPr>
        <w:t> </w:t>
      </w:r>
      <w:r>
        <w:rPr>
          <w:rFonts w:cs="Verdana"/>
          <w:b/>
          <w:bCs/>
        </w:rPr>
        <w:t>3.</w:t>
      </w:r>
      <w:r>
        <w:rPr>
          <w:rFonts w:cs="Verdana"/>
        </w:rPr>
        <w:t> 1. Składający wniosek lub pełnomocnictwo albo dokonujący zgłoszenia zobowiązany jest dołączyć dowód zapłaty należnej opłaty skarbowej, zwany dalej "dowodem zapłaty", albo uwierzytelnioną kopię dowodu zapłaty, nie później niż w ciągu 3 dni od chwili powstania obowiązku jej zapłaty. Dowód zapłaty może mieć formę wydruku potwierdzającego dokonanie operacji bankowej.</w:t>
      </w:r>
    </w:p>
    <w:p w:rsidR="002042BE" w:rsidRDefault="002042BE">
      <w:pPr>
        <w:ind w:firstLine="431"/>
        <w:jc w:val="both"/>
        <w:rPr>
          <w:rFonts w:cs="Verdana"/>
        </w:rPr>
      </w:pPr>
      <w:r>
        <w:rPr>
          <w:rFonts w:cs="Verdana"/>
        </w:rPr>
        <w:t>2. Dowód zapłaty albo jego uwierzytelnioną kopię pozostawia się w aktach sprawy, z zastrzeżeniem ust. 3.</w:t>
      </w:r>
    </w:p>
    <w:p w:rsidR="002042BE" w:rsidRDefault="002042BE">
      <w:pPr>
        <w:ind w:firstLine="431"/>
        <w:jc w:val="both"/>
        <w:rPr>
          <w:rFonts w:cs="Verdana"/>
        </w:rPr>
      </w:pPr>
      <w:r>
        <w:rPr>
          <w:rFonts w:cs="Verdana"/>
        </w:rPr>
        <w:t xml:space="preserve">3. Na żądanie podmiotu, który dokonał zapłaty opłaty skarbowej, dowód zapłaty może zostać zwrócony, po uprzednim zamieszczeniu na nim adnotacji określającej datę dokonania zgłoszenia albo złożenia wniosku lub pełnomocnictwa, potwierdzonej podpisem osoby </w:t>
      </w:r>
      <w:r>
        <w:rPr>
          <w:rFonts w:cs="Verdana"/>
        </w:rPr>
        <w:lastRenderedPageBreak/>
        <w:t>zamieszczającej adnotację, z podaniem imienia, nazwiska i stanowiska służbowego. Adnotacja powinna być zamieszczona także na wniosku, zgłoszeniu lub pełnomocnictwie, z zastrzeżeniem, że zamiast daty dokonania zgłoszenia albo złożenia wniosku lub pełnomocnictwa należy określić kwotę uiszczonej opłaty, datę wpłaty i numer pokwitowania lub numer rachunku bankowego, na który dokonano wpłaty. Adnotacji nie zamieszcza się na wniosku, zgłoszeniu lub pełnomocnictwie, jeżeli w aktach sprawy pozostaje uwierzytelniona kopia albo kopia dowodu zapłaty.</w:t>
      </w:r>
    </w:p>
    <w:p w:rsidR="002042BE" w:rsidRDefault="002042BE">
      <w:pPr>
        <w:spacing w:before="240"/>
        <w:ind w:firstLine="431"/>
        <w:jc w:val="both"/>
        <w:rPr>
          <w:rFonts w:cs="Verdana"/>
        </w:rPr>
      </w:pPr>
      <w:r>
        <w:rPr>
          <w:rFonts w:cs="Verdana"/>
          <w:b/>
          <w:bCs/>
        </w:rPr>
        <w:t>§</w:t>
      </w:r>
      <w:r>
        <w:rPr>
          <w:rFonts w:cs="Verdana"/>
        </w:rPr>
        <w:t> </w:t>
      </w:r>
      <w:r>
        <w:rPr>
          <w:rFonts w:cs="Verdana"/>
          <w:b/>
          <w:bCs/>
        </w:rPr>
        <w:t>4.</w:t>
      </w:r>
      <w:r>
        <w:rPr>
          <w:rFonts w:cs="Verdana"/>
        </w:rPr>
        <w:t> 1. Wydając wnioskodawcy lub dokonującemu zgłoszenia dokument potwierdzający dokonanie czynności urzędowej, zaświadczenie lub zezwolenie (pozwolenie, koncesję), organ zamieszcza na nim adnotację, potwierdzoną podpisem osoby dokonującej adnotacji, z podaniem imienia, nazwiska i stanowiska służbowego, w której:</w:t>
      </w:r>
    </w:p>
    <w:p w:rsidR="002042BE" w:rsidRDefault="002042BE">
      <w:pPr>
        <w:tabs>
          <w:tab w:val="right" w:pos="284"/>
          <w:tab w:val="left" w:pos="408"/>
        </w:tabs>
        <w:ind w:left="408" w:hanging="408"/>
        <w:jc w:val="both"/>
        <w:rPr>
          <w:rFonts w:cs="Verdana"/>
        </w:rPr>
      </w:pPr>
      <w:r>
        <w:rPr>
          <w:rFonts w:cs="Verdana"/>
        </w:rPr>
        <w:tab/>
        <w:t>1)</w:t>
      </w:r>
      <w:r>
        <w:rPr>
          <w:rFonts w:cs="Verdana"/>
        </w:rPr>
        <w:tab/>
        <w:t>określa wysokość uiszczonej opłaty - w przypadku gdy dokonano zapłaty opłaty skarbowej;</w:t>
      </w:r>
    </w:p>
    <w:p w:rsidR="002042BE" w:rsidRDefault="002042BE">
      <w:pPr>
        <w:tabs>
          <w:tab w:val="right" w:pos="284"/>
          <w:tab w:val="left" w:pos="408"/>
        </w:tabs>
        <w:ind w:left="408" w:hanging="408"/>
        <w:jc w:val="both"/>
        <w:rPr>
          <w:rFonts w:cs="Verdana"/>
        </w:rPr>
      </w:pPr>
      <w:r>
        <w:rPr>
          <w:rFonts w:cs="Verdana"/>
        </w:rPr>
        <w:tab/>
        <w:t>2)</w:t>
      </w:r>
      <w:r>
        <w:rPr>
          <w:rFonts w:cs="Verdana"/>
        </w:rPr>
        <w:tab/>
        <w:t>określa podstawę prawną jej niepobrania - w przypadku gdy przepisy odrębne dopuszczają możliwość rozpatrzenia wniosku mimo nieuiszczenia należnej opłaty;</w:t>
      </w:r>
    </w:p>
    <w:p w:rsidR="002042BE" w:rsidRDefault="002042BE">
      <w:pPr>
        <w:tabs>
          <w:tab w:val="right" w:pos="284"/>
          <w:tab w:val="left" w:pos="408"/>
        </w:tabs>
        <w:ind w:left="408" w:hanging="408"/>
        <w:jc w:val="both"/>
        <w:rPr>
          <w:rFonts w:cs="Verdana"/>
        </w:rPr>
      </w:pPr>
      <w:r>
        <w:rPr>
          <w:rFonts w:cs="Verdana"/>
        </w:rPr>
        <w:tab/>
        <w:t>3)</w:t>
      </w:r>
      <w:r>
        <w:rPr>
          <w:rFonts w:cs="Verdana"/>
        </w:rPr>
        <w:tab/>
        <w:t>określa podstawę prawną wyłączenia lub zwolnienia - w przypadku gdy:</w:t>
      </w:r>
    </w:p>
    <w:p w:rsidR="002042BE" w:rsidRDefault="002042BE">
      <w:pPr>
        <w:tabs>
          <w:tab w:val="left" w:pos="680"/>
        </w:tabs>
        <w:ind w:left="680" w:hanging="272"/>
        <w:jc w:val="both"/>
        <w:rPr>
          <w:rFonts w:cs="Verdana"/>
        </w:rPr>
      </w:pPr>
      <w:r>
        <w:rPr>
          <w:rFonts w:cs="Verdana"/>
        </w:rPr>
        <w:t>a)</w:t>
      </w:r>
      <w:r>
        <w:rPr>
          <w:rFonts w:cs="Verdana"/>
        </w:rPr>
        <w:tab/>
        <w:t>czynność urzędowa, zaświadczenie lub zezwolenie (pozwolenie, koncesja) nie podlegają opłacie skarbowej lub są od niej zwolnione albo</w:t>
      </w:r>
    </w:p>
    <w:p w:rsidR="002042BE" w:rsidRDefault="002042BE">
      <w:pPr>
        <w:tabs>
          <w:tab w:val="left" w:pos="680"/>
        </w:tabs>
        <w:ind w:left="680" w:hanging="272"/>
        <w:jc w:val="both"/>
        <w:rPr>
          <w:rFonts w:cs="Verdana"/>
        </w:rPr>
      </w:pPr>
      <w:r>
        <w:rPr>
          <w:rFonts w:cs="Verdana"/>
        </w:rPr>
        <w:t>b)</w:t>
      </w:r>
      <w:r>
        <w:rPr>
          <w:rFonts w:cs="Verdana"/>
        </w:rPr>
        <w:tab/>
        <w:t>podmiot składający zgłoszenie lub wniosek o dokonanie czynności urzędowej albo wniosek o wydanie zaświadczenia lub zezwolenia (pozwolenia, koncesji) jest zwolniony od opłaty skarbowej.</w:t>
      </w:r>
    </w:p>
    <w:p w:rsidR="002042BE" w:rsidRDefault="002042BE">
      <w:pPr>
        <w:ind w:firstLine="431"/>
        <w:jc w:val="both"/>
        <w:rPr>
          <w:rFonts w:cs="Verdana"/>
        </w:rPr>
      </w:pPr>
      <w:r>
        <w:rPr>
          <w:rFonts w:cs="Verdana"/>
        </w:rPr>
        <w:t>2. Jeżeli dokument potwierdzający dokonanie czynności urzędowej, zaświadczenie lub zezwolenie (pozwolenie, koncesja) wydawane są według określonego odrębnymi przepisami wzoru, który nie zawiera miejsca na adnotację dotyczącą opłaty skarbowej, organ zamieszcza na odrębnym dokumencie adnotację, o której mowa w ust. 1, uzupełnioną o informację określającą przedmiot opłaty skarbowej.</w:t>
      </w:r>
    </w:p>
    <w:p w:rsidR="002042BE" w:rsidRDefault="002042BE">
      <w:pPr>
        <w:spacing w:before="240"/>
        <w:ind w:firstLine="431"/>
        <w:jc w:val="both"/>
        <w:rPr>
          <w:rFonts w:cs="Verdana"/>
        </w:rPr>
      </w:pPr>
      <w:r>
        <w:rPr>
          <w:rFonts w:cs="Verdana"/>
          <w:b/>
          <w:bCs/>
        </w:rPr>
        <w:t>§</w:t>
      </w:r>
      <w:r>
        <w:rPr>
          <w:rFonts w:cs="Verdana"/>
        </w:rPr>
        <w:t> </w:t>
      </w:r>
      <w:r>
        <w:rPr>
          <w:rFonts w:cs="Verdana"/>
          <w:b/>
          <w:bCs/>
        </w:rPr>
        <w:t>5.</w:t>
      </w:r>
      <w:r>
        <w:rPr>
          <w:rFonts w:cs="Verdana"/>
        </w:rPr>
        <w:t> 1. Jeżeli w wyniku dokonania czynności urzędowej nie jest wydawany dokument, adnotację, o której mowa w § 4 ust. 1 pkt 2 lub 3, organ zamieszcza na wniosku albo na zgłoszeniu.</w:t>
      </w:r>
    </w:p>
    <w:p w:rsidR="002042BE" w:rsidRDefault="002042BE">
      <w:pPr>
        <w:ind w:firstLine="431"/>
        <w:jc w:val="both"/>
        <w:rPr>
          <w:rFonts w:cs="Verdana"/>
        </w:rPr>
      </w:pPr>
      <w:r>
        <w:rPr>
          <w:rFonts w:cs="Verdana"/>
        </w:rPr>
        <w:t>2. Jeżeli pełnomocnictwo nie podlega opłacie skarbowej lub jest od niej zwolnione, adnotację, określającą podstawę prawną wyłączenia lub zwolnienia, organ zamieszcza na złożonym pełnomocnictwie.</w:t>
      </w:r>
    </w:p>
    <w:p w:rsidR="002042BE" w:rsidRDefault="002042BE">
      <w:pPr>
        <w:spacing w:before="240"/>
        <w:ind w:firstLine="431"/>
        <w:jc w:val="both"/>
        <w:rPr>
          <w:rFonts w:cs="Verdana"/>
        </w:rPr>
      </w:pPr>
      <w:r>
        <w:rPr>
          <w:rFonts w:cs="Verdana"/>
          <w:b/>
          <w:bCs/>
        </w:rPr>
        <w:t>§</w:t>
      </w:r>
      <w:r>
        <w:rPr>
          <w:rFonts w:cs="Verdana"/>
        </w:rPr>
        <w:t> </w:t>
      </w:r>
      <w:r>
        <w:rPr>
          <w:rFonts w:cs="Verdana"/>
          <w:b/>
          <w:bCs/>
        </w:rPr>
        <w:t>6.</w:t>
      </w:r>
      <w:r>
        <w:rPr>
          <w:rFonts w:cs="Verdana"/>
        </w:rPr>
        <w:t> 1. W przypadku złożenia wniosku o zwrot opłaty skarbowej, o którym mowa w art. 9 ust. 2 ustawy, przed wydaniem decyzji w sprawie zwrotu tej opłaty, organ podatkowy wzywa organ, do którego złożono wniosek lub zgłoszenie albo któremu taki wniosek lub zgłoszenie przekazano, a który nie dokonał czynności urzędowej, nie wydał zaświadczenia lub zezwolenia (pozwolenia, koncesji), do przekazania:</w:t>
      </w:r>
    </w:p>
    <w:p w:rsidR="002042BE" w:rsidRDefault="002042BE">
      <w:pPr>
        <w:tabs>
          <w:tab w:val="right" w:pos="284"/>
          <w:tab w:val="left" w:pos="408"/>
        </w:tabs>
        <w:ind w:left="408" w:hanging="408"/>
        <w:jc w:val="both"/>
        <w:rPr>
          <w:rFonts w:cs="Verdana"/>
        </w:rPr>
      </w:pPr>
      <w:r>
        <w:rPr>
          <w:rFonts w:cs="Verdana"/>
        </w:rPr>
        <w:tab/>
        <w:t>1)</w:t>
      </w:r>
      <w:r>
        <w:rPr>
          <w:rFonts w:cs="Verdana"/>
        </w:rPr>
        <w:tab/>
        <w:t>wniosku lub zgłoszenia albo ich poświadczonych kopii;</w:t>
      </w:r>
    </w:p>
    <w:p w:rsidR="002042BE" w:rsidRDefault="002042BE">
      <w:pPr>
        <w:tabs>
          <w:tab w:val="right" w:pos="284"/>
          <w:tab w:val="left" w:pos="408"/>
        </w:tabs>
        <w:ind w:left="408" w:hanging="408"/>
        <w:jc w:val="both"/>
        <w:rPr>
          <w:rFonts w:cs="Verdana"/>
        </w:rPr>
      </w:pPr>
      <w:r>
        <w:rPr>
          <w:rFonts w:cs="Verdana"/>
        </w:rPr>
        <w:tab/>
        <w:t>2)</w:t>
      </w:r>
      <w:r>
        <w:rPr>
          <w:rFonts w:cs="Verdana"/>
        </w:rPr>
        <w:tab/>
        <w:t>dokumentu potwierdzającego niedokonanie czynności urzędowej, niewydanie zaświadczenia lub niewydanie zezwolenia (pozwolenia, koncesji);</w:t>
      </w:r>
    </w:p>
    <w:p w:rsidR="002042BE" w:rsidRDefault="002042BE">
      <w:pPr>
        <w:tabs>
          <w:tab w:val="right" w:pos="284"/>
          <w:tab w:val="left" w:pos="408"/>
        </w:tabs>
        <w:ind w:left="408" w:hanging="408"/>
        <w:jc w:val="both"/>
        <w:rPr>
          <w:rFonts w:cs="Verdana"/>
        </w:rPr>
      </w:pPr>
      <w:r>
        <w:rPr>
          <w:rFonts w:cs="Verdana"/>
        </w:rPr>
        <w:tab/>
        <w:t>3)</w:t>
      </w:r>
      <w:r>
        <w:rPr>
          <w:rFonts w:cs="Verdana"/>
        </w:rPr>
        <w:tab/>
        <w:t>pozostających w aktach - uwierzytelnionej kopii dowodu zapłaty albo dowodu zapłaty opłaty skarbowej, albo kopii dowodu zapłaty tej opłaty.</w:t>
      </w:r>
    </w:p>
    <w:p w:rsidR="002042BE" w:rsidRDefault="002042BE">
      <w:pPr>
        <w:ind w:firstLine="431"/>
        <w:jc w:val="both"/>
        <w:rPr>
          <w:rFonts w:cs="Verdana"/>
        </w:rPr>
      </w:pPr>
      <w:r>
        <w:rPr>
          <w:rFonts w:cs="Verdana"/>
        </w:rPr>
        <w:t>2. Jeżeli wniosek o zwrot opłaty skarbowej został złożony do organu, który nie dokonał czynności urzędowej, nie wydał zaświadczenia lub zezwolenia, organ, przekazując ten wniosek organowi podatkowemu, załącza dokumenty, o których mowa w ust. 1.</w:t>
      </w:r>
    </w:p>
    <w:p w:rsidR="002042BE" w:rsidRDefault="002042BE">
      <w:pPr>
        <w:ind w:firstLine="431"/>
        <w:jc w:val="both"/>
        <w:rPr>
          <w:rFonts w:cs="Verdana"/>
        </w:rPr>
      </w:pPr>
      <w:r>
        <w:rPr>
          <w:rFonts w:cs="Verdana"/>
        </w:rPr>
        <w:t xml:space="preserve">3. Zwrot opłaty skarbowej następuje w gotówce lub na rachunek bankowy wnioskodawcy po uprzednim wydaniu decyzji określającej wysokość zwrotu, a jeżeli obowiązek zapłaty opłaty skarbowej ciążył solidarnie na osobach lub jednostkach określonych w art. 5 ust. 1 ustawy, decyzję o zwrocie wydaje się wszystkim solidarnie zobowiązanym do jej zapłaty, natomiast zwrot opłaty skarbowej następuje na rzecz jednej z </w:t>
      </w:r>
      <w:r>
        <w:rPr>
          <w:rFonts w:cs="Verdana"/>
        </w:rPr>
        <w:lastRenderedPageBreak/>
        <w:t>tych osób lub jednostek, określonej w decyzji o zwrocie.</w:t>
      </w:r>
    </w:p>
    <w:p w:rsidR="002042BE" w:rsidRDefault="002042BE">
      <w:pPr>
        <w:spacing w:before="240"/>
        <w:ind w:firstLine="431"/>
        <w:jc w:val="both"/>
        <w:rPr>
          <w:rFonts w:cs="Verdana"/>
        </w:rPr>
      </w:pPr>
      <w:r>
        <w:rPr>
          <w:rFonts w:cs="Verdana"/>
          <w:b/>
          <w:bCs/>
        </w:rPr>
        <w:t>§</w:t>
      </w:r>
      <w:r>
        <w:rPr>
          <w:rFonts w:cs="Verdana"/>
        </w:rPr>
        <w:t> </w:t>
      </w:r>
      <w:r>
        <w:rPr>
          <w:rFonts w:cs="Verdana"/>
          <w:b/>
          <w:bCs/>
        </w:rPr>
        <w:t>7.</w:t>
      </w:r>
      <w:r>
        <w:rPr>
          <w:rFonts w:cs="Verdana"/>
        </w:rPr>
        <w:t> Traci moc rozporządzenie Ministra Finansów z dnia 21 grudnia 2006 r. w sprawie dokumentowania zapłaty opłaty skarbowej oraz trybu jej zwrotu (Dz. U. Nr 246, poz. 1804).</w:t>
      </w:r>
    </w:p>
    <w:p w:rsidR="002042BE" w:rsidRDefault="002042BE">
      <w:pPr>
        <w:spacing w:before="240"/>
        <w:ind w:firstLine="431"/>
        <w:jc w:val="both"/>
        <w:rPr>
          <w:rFonts w:cs="Verdana"/>
        </w:rPr>
      </w:pPr>
      <w:r>
        <w:rPr>
          <w:rFonts w:cs="Verdana"/>
          <w:b/>
          <w:bCs/>
        </w:rPr>
        <w:t>§</w:t>
      </w:r>
      <w:r>
        <w:rPr>
          <w:rFonts w:cs="Verdana"/>
        </w:rPr>
        <w:t> </w:t>
      </w:r>
      <w:r>
        <w:rPr>
          <w:rFonts w:cs="Verdana"/>
          <w:b/>
          <w:bCs/>
        </w:rPr>
        <w:t>8.</w:t>
      </w:r>
      <w:r>
        <w:rPr>
          <w:rFonts w:cs="Verdana"/>
        </w:rPr>
        <w:t> Rozporządzenie wchodzi w życie po upływie 14 dni od dnia ogłoszenia.</w:t>
      </w:r>
    </w:p>
    <w:p w:rsidR="002042BE" w:rsidRDefault="002042BE">
      <w:pPr>
        <w:spacing w:before="240"/>
        <w:jc w:val="both"/>
        <w:rPr>
          <w:rFonts w:cs="Verdana"/>
        </w:rPr>
      </w:pPr>
      <w:r>
        <w:rPr>
          <w:rFonts w:cs="Verdana"/>
        </w:rPr>
        <w:t>______</w:t>
      </w:r>
    </w:p>
    <w:p w:rsidR="002042BE" w:rsidRDefault="002042BE">
      <w:pPr>
        <w:tabs>
          <w:tab w:val="left" w:pos="425"/>
        </w:tabs>
        <w:ind w:left="425" w:hanging="425"/>
        <w:jc w:val="both"/>
        <w:rPr>
          <w:rFonts w:cs="Verdana"/>
        </w:rPr>
      </w:pPr>
      <w:r>
        <w:rPr>
          <w:rFonts w:cs="Verdana"/>
          <w:vertAlign w:val="superscript"/>
        </w:rPr>
        <w:t>1)</w:t>
      </w:r>
      <w:r>
        <w:rPr>
          <w:rFonts w:cs="Verdana"/>
        </w:rPr>
        <w:tab/>
        <w:t>Minister Finansów kieruje działem administracji rządowej - finanse publiczne, na podstawie § 1 ust. 2 pkt 2 rozporządzenia Prezesa Rady Ministrów z dnia 18 lipca 2006 r. w sprawie szczegółowego zakresu działania Ministra Finansów (Dz. U. Nr 131, poz. 908 i Nr 169, poz. 1204).</w:t>
      </w:r>
    </w:p>
    <w:p w:rsidR="002042BE" w:rsidRDefault="002042BE">
      <w:pPr>
        <w:tabs>
          <w:tab w:val="left" w:pos="425"/>
        </w:tabs>
        <w:ind w:left="425" w:hanging="425"/>
        <w:jc w:val="both"/>
        <w:rPr>
          <w:rFonts w:cs="Verdana"/>
        </w:rPr>
      </w:pPr>
      <w:r>
        <w:rPr>
          <w:rFonts w:cs="Verdana"/>
          <w:vertAlign w:val="superscript"/>
        </w:rPr>
        <w:t>2)</w:t>
      </w:r>
      <w:r>
        <w:rPr>
          <w:rFonts w:cs="Verdana"/>
        </w:rPr>
        <w:tab/>
        <w:t>Zmiany wymienionej ustawy zostały ogłoszone w Dz. U. z 2007 r. Nr 64, poz. 427, Nr 124, poz. 859, Nr 127, poz. 880 i Nr 128, poz. 883.</w:t>
      </w:r>
    </w:p>
    <w:p w:rsidR="002042BE" w:rsidRDefault="002042BE">
      <w:pPr>
        <w:rPr>
          <w:rFonts w:cs="Verdana"/>
        </w:rPr>
      </w:pPr>
    </w:p>
    <w:sectPr w:rsidR="002042B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159A2"/>
    <w:rsid w:val="002042BE"/>
    <w:rsid w:val="0050072B"/>
    <w:rsid w:val="00715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cstheme="minorBid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6126</Characters>
  <Application>Microsoft Office Word</Application>
  <DocSecurity>0</DocSecurity>
  <Lines>51</Lines>
  <Paragraphs>14</Paragraphs>
  <ScaleCrop>false</ScaleCrop>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Marcin Szmit</cp:lastModifiedBy>
  <cp:revision>2</cp:revision>
  <cp:lastPrinted>2014-08-25T11:19:00Z</cp:lastPrinted>
  <dcterms:created xsi:type="dcterms:W3CDTF">2017-01-17T10:07:00Z</dcterms:created>
  <dcterms:modified xsi:type="dcterms:W3CDTF">2017-01-17T10:07:00Z</dcterms:modified>
</cp:coreProperties>
</file>